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61900" w14:textId="28ED9383" w:rsidR="00EF11B8" w:rsidRPr="00EF11B8" w:rsidRDefault="00EF11B8" w:rsidP="00EF11B8">
      <w:pPr>
        <w:rPr>
          <w:b/>
          <w:bCs/>
        </w:rPr>
      </w:pPr>
      <w:r w:rsidRPr="00EF11B8">
        <w:rPr>
          <w:b/>
          <w:bCs/>
        </w:rPr>
        <w:t>Statement o</w:t>
      </w:r>
      <w:r w:rsidR="00745FF7">
        <w:rPr>
          <w:b/>
          <w:bCs/>
        </w:rPr>
        <w:t>n</w:t>
      </w:r>
      <w:r w:rsidRPr="00EF11B8">
        <w:rPr>
          <w:b/>
          <w:bCs/>
        </w:rPr>
        <w:t xml:space="preserve"> Arrangements for the Provision of Free Period Products</w:t>
      </w:r>
    </w:p>
    <w:p w14:paraId="37D9D6DD" w14:textId="77777777" w:rsidR="00EF11B8" w:rsidRPr="00EF11B8" w:rsidRDefault="00EF11B8" w:rsidP="00EF11B8">
      <w:pPr>
        <w:rPr>
          <w:b/>
          <w:bCs/>
        </w:rPr>
      </w:pPr>
      <w:r w:rsidRPr="00EF11B8">
        <w:rPr>
          <w:b/>
          <w:bCs/>
        </w:rPr>
        <w:t>Details of Specified Public Service Body</w:t>
      </w:r>
    </w:p>
    <w:tbl>
      <w:tblPr>
        <w:tblW w:w="9984" w:type="dxa"/>
        <w:shd w:val="clear" w:color="auto" w:fill="FFFFFF"/>
        <w:tblCellMar>
          <w:left w:w="0" w:type="dxa"/>
          <w:right w:w="0" w:type="dxa"/>
        </w:tblCellMar>
        <w:tblLook w:val="04A0" w:firstRow="1" w:lastRow="0" w:firstColumn="1" w:lastColumn="0" w:noHBand="0" w:noVBand="1"/>
      </w:tblPr>
      <w:tblGrid>
        <w:gridCol w:w="4658"/>
        <w:gridCol w:w="5326"/>
      </w:tblGrid>
      <w:tr w:rsidR="00EF11B8" w:rsidRPr="00EF11B8" w14:paraId="7FD79CE9" w14:textId="77777777" w:rsidTr="00EF11B8">
        <w:tc>
          <w:tcPr>
            <w:tcW w:w="0" w:type="auto"/>
            <w:tcBorders>
              <w:top w:val="nil"/>
              <w:left w:val="nil"/>
              <w:bottom w:val="nil"/>
              <w:right w:val="single" w:sz="6" w:space="0" w:color="C8C7C7"/>
            </w:tcBorders>
            <w:shd w:val="clear" w:color="auto" w:fill="2E3D4A"/>
            <w:tcMar>
              <w:top w:w="150" w:type="dxa"/>
              <w:left w:w="150" w:type="dxa"/>
              <w:bottom w:w="150" w:type="dxa"/>
              <w:right w:w="150" w:type="dxa"/>
            </w:tcMar>
            <w:vAlign w:val="center"/>
            <w:hideMark/>
          </w:tcPr>
          <w:p w14:paraId="3B14A92A" w14:textId="77777777" w:rsidR="00EF11B8" w:rsidRPr="00EF11B8" w:rsidRDefault="00EF11B8" w:rsidP="00EF11B8">
            <w:pPr>
              <w:rPr>
                <w:b/>
                <w:bCs/>
              </w:rPr>
            </w:pPr>
            <w:r w:rsidRPr="00EF11B8">
              <w:rPr>
                <w:b/>
                <w:bCs/>
              </w:rPr>
              <w:t>Name of Specified Public Service Body</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22AA71AC" w14:textId="58C3D268" w:rsidR="00EF11B8" w:rsidRPr="00EF11B8" w:rsidRDefault="00EF11B8" w:rsidP="00EF11B8">
            <w:r w:rsidRPr="00EF11B8">
              <w:t xml:space="preserve">Northern Ireland </w:t>
            </w:r>
            <w:r>
              <w:t>Water (NIW)</w:t>
            </w:r>
          </w:p>
        </w:tc>
      </w:tr>
      <w:tr w:rsidR="00EF11B8" w:rsidRPr="00EF11B8" w14:paraId="41EFB9B0" w14:textId="77777777" w:rsidTr="00EF11B8">
        <w:tc>
          <w:tcPr>
            <w:tcW w:w="0" w:type="auto"/>
            <w:tcBorders>
              <w:top w:val="nil"/>
              <w:left w:val="nil"/>
              <w:bottom w:val="nil"/>
              <w:right w:val="single" w:sz="6" w:space="0" w:color="C8C7C7"/>
            </w:tcBorders>
            <w:shd w:val="clear" w:color="auto" w:fill="2E3D4A"/>
            <w:tcMar>
              <w:top w:w="150" w:type="dxa"/>
              <w:left w:w="150" w:type="dxa"/>
              <w:bottom w:w="150" w:type="dxa"/>
              <w:right w:w="150" w:type="dxa"/>
            </w:tcMar>
            <w:vAlign w:val="center"/>
            <w:hideMark/>
          </w:tcPr>
          <w:p w14:paraId="0DAB9726" w14:textId="77777777" w:rsidR="00EF11B8" w:rsidRPr="00EF11B8" w:rsidRDefault="00EF11B8" w:rsidP="00EF11B8">
            <w:pPr>
              <w:rPr>
                <w:b/>
                <w:bCs/>
              </w:rPr>
            </w:pPr>
            <w:r w:rsidRPr="00EF11B8">
              <w:rPr>
                <w:b/>
                <w:bCs/>
              </w:rPr>
              <w:t>Main Address of Specified Public Service Body</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64E3568A" w14:textId="77777777" w:rsidR="00D24DC2" w:rsidRPr="00D24DC2" w:rsidRDefault="00D24DC2" w:rsidP="00D24DC2">
            <w:pPr>
              <w:rPr>
                <w:lang w:val="en-IE"/>
              </w:rPr>
            </w:pPr>
            <w:r w:rsidRPr="00D24DC2">
              <w:rPr>
                <w:lang w:val="en-IE"/>
              </w:rPr>
              <w:t>Westland House – HR Department</w:t>
            </w:r>
          </w:p>
          <w:p w14:paraId="007BD902" w14:textId="77777777" w:rsidR="00D24DC2" w:rsidRPr="00D24DC2" w:rsidRDefault="00D24DC2" w:rsidP="00D24DC2">
            <w:pPr>
              <w:rPr>
                <w:lang w:val="en-IE"/>
              </w:rPr>
            </w:pPr>
            <w:r w:rsidRPr="00D24DC2">
              <w:rPr>
                <w:lang w:val="en-IE"/>
              </w:rPr>
              <w:t>Head Office</w:t>
            </w:r>
          </w:p>
          <w:p w14:paraId="2A40D248" w14:textId="77777777" w:rsidR="00D24DC2" w:rsidRPr="00D24DC2" w:rsidRDefault="00D24DC2" w:rsidP="00D24DC2">
            <w:pPr>
              <w:rPr>
                <w:lang w:val="en-IE"/>
              </w:rPr>
            </w:pPr>
            <w:r w:rsidRPr="00D24DC2">
              <w:rPr>
                <w:lang w:val="en-IE"/>
              </w:rPr>
              <w:t>40, Old Westland Road</w:t>
            </w:r>
          </w:p>
          <w:p w14:paraId="13CFE29C" w14:textId="77777777" w:rsidR="00D24DC2" w:rsidRPr="00D24DC2" w:rsidRDefault="00D24DC2" w:rsidP="00D24DC2">
            <w:pPr>
              <w:rPr>
                <w:lang w:val="en-IE"/>
              </w:rPr>
            </w:pPr>
            <w:r w:rsidRPr="00D24DC2">
              <w:rPr>
                <w:lang w:val="en-IE"/>
              </w:rPr>
              <w:t>Belfast, BT14 6TE</w:t>
            </w:r>
          </w:p>
          <w:p w14:paraId="29354078" w14:textId="77777777" w:rsidR="00D24DC2" w:rsidRPr="00D24DC2" w:rsidRDefault="00D24DC2" w:rsidP="00D24DC2">
            <w:pPr>
              <w:rPr>
                <w:lang w:val="en-IE"/>
              </w:rPr>
            </w:pPr>
          </w:p>
          <w:p w14:paraId="0AD25411" w14:textId="52B7812C" w:rsidR="00EF11B8" w:rsidRPr="00EF11B8" w:rsidRDefault="00EF11B8" w:rsidP="00EF11B8"/>
        </w:tc>
      </w:tr>
      <w:tr w:rsidR="00EF11B8" w:rsidRPr="00EF11B8" w14:paraId="50B5DAE5" w14:textId="77777777" w:rsidTr="00EF11B8">
        <w:tc>
          <w:tcPr>
            <w:tcW w:w="0" w:type="auto"/>
            <w:tcBorders>
              <w:top w:val="nil"/>
              <w:left w:val="nil"/>
              <w:bottom w:val="nil"/>
              <w:right w:val="single" w:sz="6" w:space="0" w:color="C8C7C7"/>
            </w:tcBorders>
            <w:shd w:val="clear" w:color="auto" w:fill="2E3D4A"/>
            <w:tcMar>
              <w:top w:w="150" w:type="dxa"/>
              <w:left w:w="150" w:type="dxa"/>
              <w:bottom w:w="150" w:type="dxa"/>
              <w:right w:w="150" w:type="dxa"/>
            </w:tcMar>
            <w:vAlign w:val="center"/>
            <w:hideMark/>
          </w:tcPr>
          <w:p w14:paraId="24B3608B" w14:textId="77777777" w:rsidR="00EF11B8" w:rsidRPr="00EF11B8" w:rsidRDefault="00EF11B8" w:rsidP="00EF11B8">
            <w:pPr>
              <w:rPr>
                <w:b/>
                <w:bCs/>
              </w:rPr>
            </w:pPr>
            <w:r w:rsidRPr="00EF11B8">
              <w:rPr>
                <w:b/>
                <w:bCs/>
              </w:rPr>
              <w:t>Location of sites where free period products are available</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108B728A" w14:textId="2555C597" w:rsidR="00EF11B8" w:rsidRPr="00EF11B8" w:rsidRDefault="00EF11B8" w:rsidP="00EF11B8">
            <w:r w:rsidRPr="00EF11B8">
              <w:t xml:space="preserve">All female, unisex and accessible toilet facilities within </w:t>
            </w:r>
            <w:r>
              <w:t>NIW</w:t>
            </w:r>
            <w:r w:rsidRPr="00EF11B8">
              <w:t xml:space="preserve"> premises.</w:t>
            </w:r>
          </w:p>
        </w:tc>
      </w:tr>
    </w:tbl>
    <w:p w14:paraId="6B9B56F5" w14:textId="77777777" w:rsidR="00EF11B8" w:rsidRPr="00EF11B8" w:rsidRDefault="00EF11B8" w:rsidP="00EF11B8">
      <w:pPr>
        <w:rPr>
          <w:b/>
          <w:bCs/>
        </w:rPr>
      </w:pPr>
      <w:r w:rsidRPr="00EF11B8">
        <w:rPr>
          <w:b/>
          <w:bCs/>
        </w:rPr>
        <w:t>Publication Details </w:t>
      </w:r>
    </w:p>
    <w:tbl>
      <w:tblPr>
        <w:tblW w:w="9984" w:type="dxa"/>
        <w:shd w:val="clear" w:color="auto" w:fill="FFFFFF"/>
        <w:tblCellMar>
          <w:left w:w="0" w:type="dxa"/>
          <w:right w:w="0" w:type="dxa"/>
        </w:tblCellMar>
        <w:tblLook w:val="04A0" w:firstRow="1" w:lastRow="0" w:firstColumn="1" w:lastColumn="0" w:noHBand="0" w:noVBand="1"/>
      </w:tblPr>
      <w:tblGrid>
        <w:gridCol w:w="2497"/>
        <w:gridCol w:w="7487"/>
      </w:tblGrid>
      <w:tr w:rsidR="00D24DC2" w:rsidRPr="00EF11B8" w14:paraId="36FBBF3B" w14:textId="77777777" w:rsidTr="00EF11B8">
        <w:tc>
          <w:tcPr>
            <w:tcW w:w="0" w:type="auto"/>
            <w:tcBorders>
              <w:top w:val="nil"/>
              <w:left w:val="nil"/>
              <w:bottom w:val="nil"/>
              <w:right w:val="single" w:sz="6" w:space="0" w:color="C8C7C7"/>
            </w:tcBorders>
            <w:shd w:val="clear" w:color="auto" w:fill="2E3D4A"/>
            <w:tcMar>
              <w:top w:w="150" w:type="dxa"/>
              <w:left w:w="150" w:type="dxa"/>
              <w:bottom w:w="150" w:type="dxa"/>
              <w:right w:w="150" w:type="dxa"/>
            </w:tcMar>
            <w:vAlign w:val="center"/>
            <w:hideMark/>
          </w:tcPr>
          <w:p w14:paraId="4163F80E" w14:textId="77777777" w:rsidR="00EF11B8" w:rsidRPr="00EF11B8" w:rsidRDefault="00EF11B8" w:rsidP="00EF11B8">
            <w:pPr>
              <w:rPr>
                <w:b/>
                <w:bCs/>
              </w:rPr>
            </w:pPr>
            <w:r w:rsidRPr="00EF11B8">
              <w:rPr>
                <w:b/>
                <w:bCs/>
              </w:rPr>
              <w:t>Date of first publication</w:t>
            </w:r>
          </w:p>
          <w:p w14:paraId="332FFF16" w14:textId="77777777" w:rsidR="00EF11B8" w:rsidRPr="00EF11B8" w:rsidRDefault="00EF11B8" w:rsidP="00EF11B8">
            <w:pPr>
              <w:rPr>
                <w:b/>
                <w:bCs/>
              </w:rPr>
            </w:pPr>
            <w:r w:rsidRPr="00EF11B8">
              <w:rPr>
                <w:b/>
                <w:bCs/>
              </w:rPr>
              <w:t>Dates of subsequent publication</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69881FBA" w14:textId="29DC05A7" w:rsidR="00EF11B8" w:rsidRDefault="00745FF7" w:rsidP="00EF11B8">
            <w:r>
              <w:t>01</w:t>
            </w:r>
            <w:r w:rsidRPr="00745FF7">
              <w:rPr>
                <w:vertAlign w:val="superscript"/>
              </w:rPr>
              <w:t>st</w:t>
            </w:r>
            <w:r>
              <w:t xml:space="preserve"> March 2025</w:t>
            </w:r>
          </w:p>
          <w:p w14:paraId="5359CC34" w14:textId="403E1F1B" w:rsidR="009C1773" w:rsidRPr="00EF11B8" w:rsidRDefault="009C1773" w:rsidP="00EF11B8"/>
        </w:tc>
      </w:tr>
      <w:tr w:rsidR="00D24DC2" w:rsidRPr="00EF11B8" w14:paraId="73D4D345" w14:textId="77777777" w:rsidTr="00EF11B8">
        <w:tc>
          <w:tcPr>
            <w:tcW w:w="0" w:type="auto"/>
            <w:tcBorders>
              <w:top w:val="nil"/>
              <w:left w:val="nil"/>
              <w:bottom w:val="nil"/>
              <w:right w:val="single" w:sz="6" w:space="0" w:color="C8C7C7"/>
            </w:tcBorders>
            <w:shd w:val="clear" w:color="auto" w:fill="2E3D4A"/>
            <w:tcMar>
              <w:top w:w="150" w:type="dxa"/>
              <w:left w:w="150" w:type="dxa"/>
              <w:bottom w:w="150" w:type="dxa"/>
              <w:right w:w="150" w:type="dxa"/>
            </w:tcMar>
            <w:vAlign w:val="center"/>
            <w:hideMark/>
          </w:tcPr>
          <w:p w14:paraId="72E41A30" w14:textId="77777777" w:rsidR="00EF11B8" w:rsidRPr="00EF11B8" w:rsidRDefault="00EF11B8" w:rsidP="00EF11B8">
            <w:pPr>
              <w:rPr>
                <w:b/>
                <w:bCs/>
              </w:rPr>
            </w:pPr>
            <w:r w:rsidRPr="00EF11B8">
              <w:rPr>
                <w:b/>
                <w:bCs/>
              </w:rPr>
              <w:t>Where will this Statement be published?</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33CDA8E3" w14:textId="22C74461" w:rsidR="00EF11B8" w:rsidRPr="00EF11B8" w:rsidRDefault="00EF11B8" w:rsidP="00EF11B8">
            <w:r w:rsidRPr="00EF11B8">
              <w:t>The Statement o</w:t>
            </w:r>
            <w:r w:rsidR="00745FF7">
              <w:t>n</w:t>
            </w:r>
            <w:r w:rsidRPr="00EF11B8">
              <w:t xml:space="preserve"> Arrangements will be published on the </w:t>
            </w:r>
            <w:r w:rsidR="00D24DC2">
              <w:t>NIW</w:t>
            </w:r>
            <w:r w:rsidRPr="00EF11B8">
              <w:t xml:space="preserve"> website and the Internal intranet page. It will also be displayed on general notice boards positioned throughout the </w:t>
            </w:r>
            <w:r w:rsidR="00D24DC2">
              <w:t xml:space="preserve">NIW </w:t>
            </w:r>
            <w:r w:rsidRPr="00EF11B8">
              <w:t>demise.</w:t>
            </w:r>
          </w:p>
        </w:tc>
      </w:tr>
    </w:tbl>
    <w:p w14:paraId="46B9F0DB" w14:textId="77777777" w:rsidR="00EF11B8" w:rsidRPr="00EF11B8" w:rsidRDefault="00EF11B8" w:rsidP="00EF11B8">
      <w:pPr>
        <w:rPr>
          <w:b/>
          <w:bCs/>
        </w:rPr>
      </w:pPr>
      <w:r w:rsidRPr="00EF11B8">
        <w:rPr>
          <w:b/>
          <w:bCs/>
        </w:rPr>
        <w:t>Details of Consultation Carried Out</w:t>
      </w:r>
    </w:p>
    <w:tbl>
      <w:tblPr>
        <w:tblW w:w="9984" w:type="dxa"/>
        <w:shd w:val="clear" w:color="auto" w:fill="FFFFFF"/>
        <w:tblCellMar>
          <w:left w:w="0" w:type="dxa"/>
          <w:right w:w="0" w:type="dxa"/>
        </w:tblCellMar>
        <w:tblLook w:val="04A0" w:firstRow="1" w:lastRow="0" w:firstColumn="1" w:lastColumn="0" w:noHBand="0" w:noVBand="1"/>
      </w:tblPr>
      <w:tblGrid>
        <w:gridCol w:w="3733"/>
        <w:gridCol w:w="6251"/>
      </w:tblGrid>
      <w:tr w:rsidR="002B028A" w:rsidRPr="00EF11B8" w14:paraId="06F806A8" w14:textId="77777777" w:rsidTr="00EF11B8">
        <w:tc>
          <w:tcPr>
            <w:tcW w:w="0" w:type="auto"/>
            <w:tcBorders>
              <w:top w:val="nil"/>
              <w:left w:val="nil"/>
              <w:bottom w:val="nil"/>
              <w:right w:val="single" w:sz="6" w:space="0" w:color="C8C7C7"/>
            </w:tcBorders>
            <w:shd w:val="clear" w:color="auto" w:fill="2E3D4A"/>
            <w:tcMar>
              <w:top w:w="150" w:type="dxa"/>
              <w:left w:w="150" w:type="dxa"/>
              <w:bottom w:w="150" w:type="dxa"/>
              <w:right w:w="150" w:type="dxa"/>
            </w:tcMar>
            <w:vAlign w:val="center"/>
            <w:hideMark/>
          </w:tcPr>
          <w:p w14:paraId="6659E5E3" w14:textId="77777777" w:rsidR="00EF11B8" w:rsidRPr="00EF11B8" w:rsidRDefault="00EF11B8" w:rsidP="00EF11B8">
            <w:pPr>
              <w:rPr>
                <w:b/>
                <w:bCs/>
              </w:rPr>
            </w:pPr>
            <w:r w:rsidRPr="00EF11B8">
              <w:rPr>
                <w:b/>
                <w:bCs/>
              </w:rPr>
              <w:t>WHEN was the consultation carried out?</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21D517A0" w14:textId="08EB6AAE" w:rsidR="00EF11B8" w:rsidRPr="00EF11B8" w:rsidRDefault="00EF11B8" w:rsidP="00EF11B8">
            <w:r w:rsidRPr="00EF11B8">
              <w:t>The consultation process ran from</w:t>
            </w:r>
            <w:r w:rsidR="009C1773">
              <w:t xml:space="preserve"> November </w:t>
            </w:r>
            <w:r w:rsidRPr="00CF3660">
              <w:t xml:space="preserve">2024 until </w:t>
            </w:r>
            <w:r w:rsidR="009C1773" w:rsidRPr="00CF3660">
              <w:t>January</w:t>
            </w:r>
            <w:r w:rsidRPr="00CF3660">
              <w:t xml:space="preserve"> 202</w:t>
            </w:r>
            <w:r w:rsidR="00D24DC2" w:rsidRPr="00CF3660">
              <w:t>5</w:t>
            </w:r>
            <w:r w:rsidRPr="00CF3660">
              <w:t>.</w:t>
            </w:r>
          </w:p>
        </w:tc>
      </w:tr>
      <w:tr w:rsidR="002B028A" w:rsidRPr="00EF11B8" w14:paraId="38EB9169" w14:textId="77777777" w:rsidTr="00EF11B8">
        <w:tc>
          <w:tcPr>
            <w:tcW w:w="0" w:type="auto"/>
            <w:tcBorders>
              <w:top w:val="nil"/>
              <w:left w:val="nil"/>
              <w:bottom w:val="nil"/>
              <w:right w:val="single" w:sz="6" w:space="0" w:color="C8C7C7"/>
            </w:tcBorders>
            <w:shd w:val="clear" w:color="auto" w:fill="2E3D4A"/>
            <w:tcMar>
              <w:top w:w="150" w:type="dxa"/>
              <w:left w:w="150" w:type="dxa"/>
              <w:bottom w:w="150" w:type="dxa"/>
              <w:right w:w="150" w:type="dxa"/>
            </w:tcMar>
            <w:vAlign w:val="center"/>
            <w:hideMark/>
          </w:tcPr>
          <w:p w14:paraId="742410FA" w14:textId="77777777" w:rsidR="00EF11B8" w:rsidRPr="00EF11B8" w:rsidRDefault="00EF11B8" w:rsidP="00EF11B8">
            <w:pPr>
              <w:rPr>
                <w:b/>
                <w:bCs/>
              </w:rPr>
            </w:pPr>
            <w:r w:rsidRPr="00EF11B8">
              <w:rPr>
                <w:b/>
                <w:bCs/>
              </w:rPr>
              <w:t>WHO was consulted?</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26AC3EA2" w14:textId="2F832FDC" w:rsidR="00EF11B8" w:rsidRPr="00EF11B8" w:rsidRDefault="00D24DC2" w:rsidP="00EF11B8">
            <w:r>
              <w:t xml:space="preserve">Executive Committee, </w:t>
            </w:r>
            <w:r w:rsidR="00EF11B8" w:rsidRPr="00EF11B8">
              <w:t>N</w:t>
            </w:r>
            <w:r>
              <w:t>IW</w:t>
            </w:r>
            <w:r w:rsidR="00EF11B8" w:rsidRPr="00EF11B8">
              <w:t xml:space="preserve"> staff</w:t>
            </w:r>
            <w:r>
              <w:t>, contractors, customers</w:t>
            </w:r>
            <w:r w:rsidR="00EF11B8" w:rsidRPr="00EF11B8">
              <w:t xml:space="preserve"> and all visitors were invited to participate in the </w:t>
            </w:r>
            <w:r w:rsidR="00745FF7">
              <w:t>90-day</w:t>
            </w:r>
            <w:r w:rsidR="00EF11B8" w:rsidRPr="00EF11B8">
              <w:t xml:space="preserve"> consultation process.</w:t>
            </w:r>
          </w:p>
        </w:tc>
      </w:tr>
      <w:tr w:rsidR="002B028A" w:rsidRPr="00EF11B8" w14:paraId="54F9AF68" w14:textId="77777777" w:rsidTr="00EF11B8">
        <w:tc>
          <w:tcPr>
            <w:tcW w:w="0" w:type="auto"/>
            <w:tcBorders>
              <w:top w:val="nil"/>
              <w:left w:val="nil"/>
              <w:bottom w:val="nil"/>
              <w:right w:val="single" w:sz="6" w:space="0" w:color="C8C7C7"/>
            </w:tcBorders>
            <w:shd w:val="clear" w:color="auto" w:fill="2E3D4A"/>
            <w:tcMar>
              <w:top w:w="150" w:type="dxa"/>
              <w:left w:w="150" w:type="dxa"/>
              <w:bottom w:w="150" w:type="dxa"/>
              <w:right w:w="150" w:type="dxa"/>
            </w:tcMar>
            <w:vAlign w:val="center"/>
            <w:hideMark/>
          </w:tcPr>
          <w:p w14:paraId="40364AB4" w14:textId="77777777" w:rsidR="00EF11B8" w:rsidRPr="00EF11B8" w:rsidRDefault="00EF11B8" w:rsidP="00EF11B8">
            <w:pPr>
              <w:rPr>
                <w:b/>
                <w:bCs/>
              </w:rPr>
            </w:pPr>
            <w:r w:rsidRPr="00EF11B8">
              <w:rPr>
                <w:b/>
                <w:bCs/>
              </w:rPr>
              <w:t>HOW did the consultation process establish:</w:t>
            </w:r>
          </w:p>
          <w:p w14:paraId="7DDCA1E5" w14:textId="5CA3EBA0" w:rsidR="00EF11B8" w:rsidRPr="00EF11B8" w:rsidRDefault="00045730" w:rsidP="00EF11B8">
            <w:pPr>
              <w:numPr>
                <w:ilvl w:val="0"/>
                <w:numId w:val="2"/>
              </w:numPr>
              <w:rPr>
                <w:b/>
                <w:bCs/>
              </w:rPr>
            </w:pPr>
            <w:r>
              <w:rPr>
                <w:b/>
                <w:bCs/>
              </w:rPr>
              <w:t>T</w:t>
            </w:r>
            <w:r w:rsidR="00EF11B8" w:rsidRPr="00EF11B8">
              <w:rPr>
                <w:b/>
                <w:bCs/>
              </w:rPr>
              <w:t xml:space="preserve">he ways in which product users ought to be able to </w:t>
            </w:r>
            <w:r w:rsidR="00EF11B8" w:rsidRPr="00EF11B8">
              <w:rPr>
                <w:b/>
                <w:bCs/>
              </w:rPr>
              <w:lastRenderedPageBreak/>
              <w:t>obtain free period products?</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7668F1AA" w14:textId="60D8B9AA" w:rsidR="00956962" w:rsidRDefault="00956962" w:rsidP="00EF11B8">
            <w:r w:rsidRPr="00956962">
              <w:lastRenderedPageBreak/>
              <w:t>In July 2022 NIW launched free period products in 3</w:t>
            </w:r>
            <w:r w:rsidR="000D599D">
              <w:t>7</w:t>
            </w:r>
            <w:r w:rsidRPr="00956962">
              <w:t xml:space="preserve"> </w:t>
            </w:r>
            <w:r w:rsidR="00A7576B">
              <w:t>sites</w:t>
            </w:r>
            <w:r w:rsidRPr="00956962">
              <w:t>. More than 15,000 period products have been provided</w:t>
            </w:r>
            <w:r w:rsidR="00F717E8">
              <w:t xml:space="preserve"> to date. </w:t>
            </w:r>
            <w:r w:rsidR="00A7576B">
              <w:t xml:space="preserve">In November 2024 </w:t>
            </w:r>
            <w:r w:rsidR="00F717E8" w:rsidRPr="00EF11B8">
              <w:t xml:space="preserve">participants were asked, via a questionnaire, if the current method of obtaining products was </w:t>
            </w:r>
            <w:r w:rsidR="00F717E8" w:rsidRPr="00EF11B8">
              <w:lastRenderedPageBreak/>
              <w:t>adequate. Participants were provided the opportunity to suggest changes to the current arrangements.</w:t>
            </w:r>
          </w:p>
          <w:p w14:paraId="6DBC10F9" w14:textId="77777777" w:rsidR="00956962" w:rsidRDefault="00956962" w:rsidP="00EF11B8"/>
          <w:p w14:paraId="638C7350" w14:textId="77777777" w:rsidR="00956962" w:rsidRDefault="00956962" w:rsidP="00EF11B8"/>
          <w:p w14:paraId="143BCB79" w14:textId="53E4F895" w:rsidR="00EF11B8" w:rsidRPr="00EF11B8" w:rsidRDefault="00EF11B8" w:rsidP="00EF11B8"/>
        </w:tc>
      </w:tr>
      <w:tr w:rsidR="002B028A" w:rsidRPr="00EF11B8" w14:paraId="29D1A2C4" w14:textId="77777777" w:rsidTr="00EF11B8">
        <w:tc>
          <w:tcPr>
            <w:tcW w:w="0" w:type="auto"/>
            <w:tcBorders>
              <w:top w:val="nil"/>
              <w:left w:val="nil"/>
              <w:bottom w:val="nil"/>
              <w:right w:val="single" w:sz="6" w:space="0" w:color="C8C7C7"/>
            </w:tcBorders>
            <w:shd w:val="clear" w:color="auto" w:fill="2E3D4A"/>
            <w:tcMar>
              <w:top w:w="150" w:type="dxa"/>
              <w:left w:w="150" w:type="dxa"/>
              <w:bottom w:w="150" w:type="dxa"/>
              <w:right w:w="150" w:type="dxa"/>
            </w:tcMar>
            <w:vAlign w:val="center"/>
            <w:hideMark/>
          </w:tcPr>
          <w:p w14:paraId="09CB0971" w14:textId="76F34155" w:rsidR="00EF11B8" w:rsidRPr="00EF11B8" w:rsidRDefault="00045730" w:rsidP="00EF11B8">
            <w:pPr>
              <w:numPr>
                <w:ilvl w:val="0"/>
                <w:numId w:val="3"/>
              </w:numPr>
              <w:rPr>
                <w:b/>
                <w:bCs/>
              </w:rPr>
            </w:pPr>
            <w:r>
              <w:rPr>
                <w:b/>
                <w:bCs/>
              </w:rPr>
              <w:lastRenderedPageBreak/>
              <w:t>T</w:t>
            </w:r>
            <w:r w:rsidR="00EF11B8" w:rsidRPr="00EF11B8">
              <w:rPr>
                <w:b/>
                <w:bCs/>
              </w:rPr>
              <w:t xml:space="preserve">he locations in the </w:t>
            </w:r>
            <w:r w:rsidR="00640DAB">
              <w:rPr>
                <w:b/>
                <w:bCs/>
              </w:rPr>
              <w:t xml:space="preserve">NIW </w:t>
            </w:r>
            <w:r w:rsidR="00EF11B8" w:rsidRPr="00EF11B8">
              <w:rPr>
                <w:b/>
                <w:bCs/>
              </w:rPr>
              <w:t>premises in which period products ought to be obtainable free of charge?</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4D35F3AA" w14:textId="7393F51C" w:rsidR="00EF11B8" w:rsidRPr="00EF11B8" w:rsidRDefault="00842AF5" w:rsidP="00EF11B8">
            <w:r>
              <w:t>NIW have acted upon theses suggestions and are now offering free period products a</w:t>
            </w:r>
            <w:r w:rsidR="006B4552">
              <w:t>t a further</w:t>
            </w:r>
            <w:r>
              <w:t xml:space="preserve"> </w:t>
            </w:r>
            <w:r w:rsidR="000D599D">
              <w:t>39</w:t>
            </w:r>
            <w:r w:rsidR="009C1773">
              <w:t xml:space="preserve"> </w:t>
            </w:r>
            <w:r w:rsidR="00745FF7">
              <w:t>sites,</w:t>
            </w:r>
            <w:r w:rsidR="00745FF7" w:rsidRPr="00745FF7">
              <w:t xml:space="preserve"> </w:t>
            </w:r>
            <w:r w:rsidR="000D599D">
              <w:t>which is a total of 76 sites</w:t>
            </w:r>
            <w:r w:rsidR="00582419">
              <w:t xml:space="preserve">, </w:t>
            </w:r>
            <w:r w:rsidR="00745FF7" w:rsidRPr="00745FF7">
              <w:t>almost doubling the number of sites that were covered prior to the consultation.</w:t>
            </w:r>
          </w:p>
        </w:tc>
      </w:tr>
      <w:tr w:rsidR="002B028A" w:rsidRPr="00EF11B8" w14:paraId="63C2C7D4" w14:textId="77777777" w:rsidTr="00EF11B8">
        <w:tc>
          <w:tcPr>
            <w:tcW w:w="0" w:type="auto"/>
            <w:tcBorders>
              <w:top w:val="nil"/>
              <w:left w:val="nil"/>
              <w:bottom w:val="nil"/>
              <w:right w:val="single" w:sz="6" w:space="0" w:color="C8C7C7"/>
            </w:tcBorders>
            <w:shd w:val="clear" w:color="auto" w:fill="2E3D4A"/>
            <w:tcMar>
              <w:top w:w="150" w:type="dxa"/>
              <w:left w:w="150" w:type="dxa"/>
              <w:bottom w:w="150" w:type="dxa"/>
              <w:right w:w="150" w:type="dxa"/>
            </w:tcMar>
            <w:vAlign w:val="center"/>
            <w:hideMark/>
          </w:tcPr>
          <w:p w14:paraId="6A5E0328" w14:textId="3E89FF5D" w:rsidR="00EF11B8" w:rsidRPr="00EF11B8" w:rsidRDefault="00640DAB" w:rsidP="00EF11B8">
            <w:pPr>
              <w:numPr>
                <w:ilvl w:val="0"/>
                <w:numId w:val="4"/>
              </w:numPr>
              <w:rPr>
                <w:b/>
                <w:bCs/>
              </w:rPr>
            </w:pPr>
            <w:r>
              <w:rPr>
                <w:b/>
                <w:bCs/>
              </w:rPr>
              <w:t>T</w:t>
            </w:r>
            <w:r w:rsidR="00EF11B8" w:rsidRPr="00EF11B8">
              <w:rPr>
                <w:b/>
                <w:bCs/>
              </w:rPr>
              <w:t>he types of period products which ought to be available?</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33ABFA16" w14:textId="00FE7695" w:rsidR="00EF11B8" w:rsidRPr="00EF11B8" w:rsidRDefault="00EF11B8" w:rsidP="00EF11B8">
            <w:r w:rsidRPr="00EF11B8">
              <w:t xml:space="preserve">Participants were asked to select which products they thought should be available from a range </w:t>
            </w:r>
            <w:r w:rsidRPr="00CF3660">
              <w:t xml:space="preserve">of </w:t>
            </w:r>
            <w:r w:rsidR="009C1773" w:rsidRPr="00CF3660">
              <w:t>4</w:t>
            </w:r>
            <w:r w:rsidR="00640DAB" w:rsidRPr="00CF3660">
              <w:t xml:space="preserve"> </w:t>
            </w:r>
            <w:r w:rsidRPr="00CF3660">
              <w:t>options</w:t>
            </w:r>
            <w:r w:rsidRPr="00EF11B8">
              <w:t xml:space="preserve"> (including reusable products).</w:t>
            </w:r>
          </w:p>
          <w:p w14:paraId="67A5EEB0" w14:textId="77777777" w:rsidR="00EF11B8" w:rsidRPr="00EF11B8" w:rsidRDefault="00EF11B8" w:rsidP="00EF11B8">
            <w:r w:rsidRPr="00EF11B8">
              <w:t>Participants were also provided with the opportunity to suggest other products that were not on the list provided.</w:t>
            </w:r>
          </w:p>
        </w:tc>
      </w:tr>
      <w:tr w:rsidR="002B028A" w:rsidRPr="00EF11B8" w14:paraId="3B0CEE9C" w14:textId="77777777" w:rsidTr="00EF11B8">
        <w:tc>
          <w:tcPr>
            <w:tcW w:w="0" w:type="auto"/>
            <w:tcBorders>
              <w:top w:val="nil"/>
              <w:left w:val="nil"/>
              <w:bottom w:val="nil"/>
              <w:right w:val="single" w:sz="6" w:space="0" w:color="C8C7C7"/>
            </w:tcBorders>
            <w:shd w:val="clear" w:color="auto" w:fill="2E3D4A"/>
            <w:tcMar>
              <w:top w:w="150" w:type="dxa"/>
              <w:left w:w="150" w:type="dxa"/>
              <w:bottom w:w="150" w:type="dxa"/>
              <w:right w:w="150" w:type="dxa"/>
            </w:tcMar>
            <w:vAlign w:val="center"/>
            <w:hideMark/>
          </w:tcPr>
          <w:p w14:paraId="4278ED74" w14:textId="77777777" w:rsidR="00EF11B8" w:rsidRPr="00EF11B8" w:rsidRDefault="00EF11B8" w:rsidP="00EF11B8">
            <w:pPr>
              <w:rPr>
                <w:b/>
                <w:bCs/>
              </w:rPr>
            </w:pPr>
            <w:r w:rsidRPr="00EF11B8">
              <w:rPr>
                <w:b/>
                <w:bCs/>
              </w:rPr>
              <w:t>HOW did the consultation have regard for:</w:t>
            </w:r>
          </w:p>
          <w:p w14:paraId="343A4206" w14:textId="079B6836" w:rsidR="00EF11B8" w:rsidRPr="00EF11B8" w:rsidRDefault="002B028A" w:rsidP="00EF11B8">
            <w:pPr>
              <w:numPr>
                <w:ilvl w:val="0"/>
                <w:numId w:val="5"/>
              </w:numPr>
              <w:rPr>
                <w:b/>
                <w:bCs/>
              </w:rPr>
            </w:pPr>
            <w:r>
              <w:rPr>
                <w:b/>
                <w:bCs/>
              </w:rPr>
              <w:t>T</w:t>
            </w:r>
            <w:r w:rsidR="00EF11B8" w:rsidRPr="00EF11B8">
              <w:rPr>
                <w:b/>
                <w:bCs/>
              </w:rPr>
              <w:t>he dignity, privacy and confidentiality of product users; and</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3A03B393" w14:textId="7C6C70F1" w:rsidR="00EF11B8" w:rsidRPr="00EF11B8" w:rsidRDefault="009C1773" w:rsidP="009C1773">
            <w:pPr>
              <w:spacing w:before="100" w:beforeAutospacing="1" w:after="100" w:afterAutospacing="1" w:line="240" w:lineRule="auto"/>
            </w:pPr>
            <w:r>
              <w:t>The survey responses were anonymous by design</w:t>
            </w:r>
            <w:r w:rsidR="00745FF7">
              <w:t>.</w:t>
            </w:r>
          </w:p>
        </w:tc>
      </w:tr>
      <w:tr w:rsidR="002B028A" w:rsidRPr="00EF11B8" w14:paraId="317C1D6C" w14:textId="77777777" w:rsidTr="00EF11B8">
        <w:tc>
          <w:tcPr>
            <w:tcW w:w="0" w:type="auto"/>
            <w:tcBorders>
              <w:top w:val="nil"/>
              <w:left w:val="nil"/>
              <w:bottom w:val="nil"/>
              <w:right w:val="single" w:sz="6" w:space="0" w:color="C8C7C7"/>
            </w:tcBorders>
            <w:shd w:val="clear" w:color="auto" w:fill="2E3D4A"/>
            <w:tcMar>
              <w:top w:w="150" w:type="dxa"/>
              <w:left w:w="150" w:type="dxa"/>
              <w:bottom w:w="150" w:type="dxa"/>
              <w:right w:w="150" w:type="dxa"/>
            </w:tcMar>
            <w:vAlign w:val="center"/>
            <w:hideMark/>
          </w:tcPr>
          <w:p w14:paraId="7A2AB933" w14:textId="148B093A" w:rsidR="00EF11B8" w:rsidRPr="00EF11B8" w:rsidRDefault="00745FF7" w:rsidP="00EF11B8">
            <w:pPr>
              <w:numPr>
                <w:ilvl w:val="0"/>
                <w:numId w:val="6"/>
              </w:numPr>
              <w:rPr>
                <w:b/>
                <w:bCs/>
              </w:rPr>
            </w:pPr>
            <w:r>
              <w:rPr>
                <w:b/>
                <w:bCs/>
              </w:rPr>
              <w:t>A</w:t>
            </w:r>
            <w:r w:rsidR="00EF11B8" w:rsidRPr="00EF11B8">
              <w:rPr>
                <w:b/>
                <w:bCs/>
              </w:rPr>
              <w:t>rticles which are reusable.</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540FD442" w14:textId="5A301304" w:rsidR="00EF11B8" w:rsidRPr="00EF11B8" w:rsidRDefault="00EF11B8" w:rsidP="00EF11B8">
            <w:r w:rsidRPr="00EF11B8">
              <w:t xml:space="preserve">Participants were asked to select which products they thought should be available from a range of </w:t>
            </w:r>
            <w:r w:rsidR="009C1773">
              <w:t>4</w:t>
            </w:r>
            <w:r w:rsidRPr="00F35F4D">
              <w:t xml:space="preserve"> options</w:t>
            </w:r>
            <w:r w:rsidRPr="00EF11B8">
              <w:t xml:space="preserve"> (including reusable products).</w:t>
            </w:r>
          </w:p>
          <w:p w14:paraId="7E4ED631" w14:textId="77777777" w:rsidR="00EF11B8" w:rsidRPr="00EF11B8" w:rsidRDefault="00EF11B8" w:rsidP="00EF11B8">
            <w:r w:rsidRPr="00EF11B8">
              <w:t>Participants were also provided with the opportunity to suggest other products that were not on the list provided.</w:t>
            </w:r>
          </w:p>
        </w:tc>
      </w:tr>
    </w:tbl>
    <w:p w14:paraId="01818963" w14:textId="77777777" w:rsidR="00EF11B8" w:rsidRPr="00EF11B8" w:rsidRDefault="00EF11B8" w:rsidP="00EF11B8">
      <w:pPr>
        <w:rPr>
          <w:b/>
          <w:bCs/>
        </w:rPr>
      </w:pPr>
      <w:r w:rsidRPr="00EF11B8">
        <w:rPr>
          <w:b/>
          <w:bCs/>
        </w:rPr>
        <w:t>The Arrangements</w:t>
      </w:r>
    </w:p>
    <w:p w14:paraId="61804393" w14:textId="77777777" w:rsidR="00EF11B8" w:rsidRPr="00EF11B8" w:rsidRDefault="00EF11B8" w:rsidP="00EF11B8">
      <w:r w:rsidRPr="00EF11B8">
        <w:rPr>
          <w:b/>
          <w:bCs/>
        </w:rPr>
        <w:t>What arrangements are being put in place as a result of the consultation? </w:t>
      </w:r>
    </w:p>
    <w:p w14:paraId="10AD497B" w14:textId="3DB5AF5E" w:rsidR="00EF11B8" w:rsidRPr="00EF11B8" w:rsidRDefault="002B028A" w:rsidP="00EF11B8">
      <w:r>
        <w:t>NIW</w:t>
      </w:r>
      <w:r w:rsidR="00EF11B8" w:rsidRPr="00EF11B8">
        <w:t xml:space="preserve"> carried out an </w:t>
      </w:r>
      <w:r w:rsidR="00745FF7">
        <w:t>90 day</w:t>
      </w:r>
      <w:r w:rsidR="00EF11B8" w:rsidRPr="00EF11B8">
        <w:t xml:space="preserve"> consultation process relating to the provision of free period products as detailed in the </w:t>
      </w:r>
      <w:hyperlink r:id="rId9" w:tgtFrame="_blank" w:tooltip="external link opens in a new window / tab" w:history="1">
        <w:r w:rsidR="00EF11B8" w:rsidRPr="00EF11B8">
          <w:rPr>
            <w:rStyle w:val="Hyperlink"/>
          </w:rPr>
          <w:t>Period Products (Free Provision) Act (Northern Ireland) 2022(external link opens in a new window / tab)</w:t>
        </w:r>
      </w:hyperlink>
      <w:r w:rsidR="00EF11B8" w:rsidRPr="00EF11B8">
        <w:t>.</w:t>
      </w:r>
    </w:p>
    <w:p w14:paraId="62E8A1EA" w14:textId="617C6694" w:rsidR="00EF11B8" w:rsidRPr="00EF11B8" w:rsidRDefault="00EF11B8" w:rsidP="00EF11B8">
      <w:r w:rsidRPr="00EF11B8">
        <w:t xml:space="preserve">In conjunction with Departmental guidance, the results from the consultation process have been used to develop arrangements for the provision of free period products. The consultation process sought to establish how a suitable range of free period products could be made easily obtainable in such a way as to respect the dignity, privacy and confidentiality of visitors and </w:t>
      </w:r>
      <w:r w:rsidRPr="00CF3660">
        <w:t>staff. Consultation questionnaires (electronic) did not record or request any identifying information beyond whether the participant was a staff member</w:t>
      </w:r>
      <w:r w:rsidR="003B1636" w:rsidRPr="00CF3660">
        <w:t xml:space="preserve">, contractor </w:t>
      </w:r>
      <w:r w:rsidRPr="00CF3660">
        <w:t>or visitor.</w:t>
      </w:r>
    </w:p>
    <w:p w14:paraId="11986A9F" w14:textId="4063A374" w:rsidR="00EF11B8" w:rsidRPr="00EF11B8" w:rsidRDefault="003B1636" w:rsidP="00EF11B8">
      <w:r>
        <w:lastRenderedPageBreak/>
        <w:t>NIW</w:t>
      </w:r>
      <w:r w:rsidR="00EF11B8" w:rsidRPr="00EF11B8">
        <w:t xml:space="preserve"> has been providing free period products to staff and visitors from 20</w:t>
      </w:r>
      <w:r>
        <w:t>22</w:t>
      </w:r>
      <w:r w:rsidR="00EF11B8" w:rsidRPr="00EF11B8">
        <w:t xml:space="preserve">. This provision included the supply </w:t>
      </w:r>
      <w:r w:rsidR="00EF11B8" w:rsidRPr="00CF3660">
        <w:t>of two different product types</w:t>
      </w:r>
      <w:r w:rsidR="00EF11B8" w:rsidRPr="00EF11B8">
        <w:t xml:space="preserve"> located in all female, unisex and accessible toilets. The consultation process sought views from participants on both the range/type of products supplied and the locations in which they were available. </w:t>
      </w:r>
      <w:proofErr w:type="gramStart"/>
      <w:r w:rsidR="00EF11B8" w:rsidRPr="00EF11B8">
        <w:t>With regard to</w:t>
      </w:r>
      <w:proofErr w:type="gramEnd"/>
      <w:r w:rsidR="00EF11B8" w:rsidRPr="00EF11B8">
        <w:t xml:space="preserve"> obtaining products in such a way as to respect dignity, privacy and confidentiality</w:t>
      </w:r>
      <w:r w:rsidR="00EF11B8" w:rsidRPr="00CF3660">
        <w:t xml:space="preserve">, </w:t>
      </w:r>
      <w:r w:rsidR="002C3C5E" w:rsidRPr="00CF3660">
        <w:t>78</w:t>
      </w:r>
      <w:r w:rsidR="00EF11B8" w:rsidRPr="00CF3660">
        <w:t>% of respondents indicated that</w:t>
      </w:r>
      <w:r w:rsidR="002C3C5E" w:rsidRPr="00CF3660">
        <w:t xml:space="preserve"> there were sufficient free period products, with 93% stating that they had easy access to products. </w:t>
      </w:r>
      <w:r w:rsidR="00282BBF" w:rsidRPr="00CF3660">
        <w:t>98% of participants believe that is its important for NIW to provide free period products.</w:t>
      </w:r>
    </w:p>
    <w:p w14:paraId="1F3F1CB9" w14:textId="47501BB2" w:rsidR="00EF11B8" w:rsidRPr="00EF11B8" w:rsidRDefault="00EF11B8" w:rsidP="00EF11B8">
      <w:r w:rsidRPr="00EF11B8">
        <w:t xml:space="preserve">The consultation process also sought the view of respondents in terms of which products should be made available. Participants were provided with a list </w:t>
      </w:r>
      <w:r w:rsidRPr="00282BBF">
        <w:t>of options</w:t>
      </w:r>
      <w:r w:rsidRPr="00EF11B8">
        <w:t xml:space="preserve"> which included a selection of reusable</w:t>
      </w:r>
      <w:r w:rsidR="00CF3660">
        <w:t xml:space="preserve"> sustainable</w:t>
      </w:r>
      <w:r w:rsidRPr="00EF11B8">
        <w:t xml:space="preserve"> products. In addition, respondents could also highlight appropriate alternative products not on the original list provided.</w:t>
      </w:r>
    </w:p>
    <w:p w14:paraId="533D9935" w14:textId="6C765F29" w:rsidR="00EF11B8" w:rsidRPr="00EF11B8" w:rsidRDefault="00EF11B8" w:rsidP="00EF11B8">
      <w:r w:rsidRPr="00EF11B8">
        <w:t>In terms of responses received</w:t>
      </w:r>
      <w:r w:rsidRPr="00CF3660">
        <w:t xml:space="preserve">, </w:t>
      </w:r>
      <w:r w:rsidR="002C3C5E" w:rsidRPr="00CF3660">
        <w:t>80</w:t>
      </w:r>
      <w:r w:rsidRPr="00CF3660">
        <w:t>% of participants replied</w:t>
      </w:r>
      <w:r w:rsidRPr="00EF11B8">
        <w:t xml:space="preserve"> that Pads should be made available </w:t>
      </w:r>
      <w:r w:rsidRPr="00CF3660">
        <w:t>whilst 6</w:t>
      </w:r>
      <w:r w:rsidR="002C3C5E" w:rsidRPr="00CF3660">
        <w:t>7</w:t>
      </w:r>
      <w:r w:rsidRPr="00CF3660">
        <w:t>% indicated</w:t>
      </w:r>
      <w:r w:rsidRPr="00EF11B8">
        <w:t xml:space="preserve"> a preference for Applicator Tampons. These two options were the most popular selections during the consultation process. </w:t>
      </w:r>
      <w:r w:rsidR="003B1636" w:rsidRPr="00CF3660">
        <w:t>NIW</w:t>
      </w:r>
      <w:r w:rsidRPr="00CF3660">
        <w:t xml:space="preserve"> currently supply </w:t>
      </w:r>
      <w:r w:rsidR="00CF3660">
        <w:t xml:space="preserve">Tampons and Pads </w:t>
      </w:r>
      <w:r w:rsidRPr="00EF11B8">
        <w:t>as part of their existing provision</w:t>
      </w:r>
      <w:r w:rsidR="00CF3660">
        <w:t>, however</w:t>
      </w:r>
      <w:r w:rsidR="00EE1A45">
        <w:t xml:space="preserve"> NIW will now supply </w:t>
      </w:r>
      <w:r w:rsidR="00CF3660">
        <w:t xml:space="preserve">Applicator Tampons as a new option. </w:t>
      </w:r>
      <w:r w:rsidR="00EE1A45">
        <w:t xml:space="preserve"> </w:t>
      </w:r>
    </w:p>
    <w:p w14:paraId="7D2B6256" w14:textId="39A6F3F1" w:rsidR="00EF11B8" w:rsidRPr="00EF11B8" w:rsidRDefault="00EF11B8" w:rsidP="00EF11B8">
      <w:r w:rsidRPr="00CF3660">
        <w:t>A high percentage (</w:t>
      </w:r>
      <w:r w:rsidR="002C3C5E" w:rsidRPr="00CF3660">
        <w:t>65</w:t>
      </w:r>
      <w:r w:rsidRPr="00CF3660">
        <w:t xml:space="preserve">%) of respondents also indicated a preference for Panty Liners. </w:t>
      </w:r>
      <w:r w:rsidR="002C3C5E" w:rsidRPr="00CF3660">
        <w:t>22</w:t>
      </w:r>
      <w:r w:rsidRPr="00CF3660">
        <w:t>% of participants expressed a preference for reusable products.</w:t>
      </w:r>
    </w:p>
    <w:p w14:paraId="04688684" w14:textId="6714B979" w:rsidR="00EF11B8" w:rsidRPr="00EF11B8" w:rsidRDefault="00EF11B8" w:rsidP="00EF11B8">
      <w:r w:rsidRPr="00EF11B8">
        <w:t xml:space="preserve">As a result of the consultation and in conjunction with Departmental guidance, the </w:t>
      </w:r>
      <w:r w:rsidR="00EE1A45">
        <w:t xml:space="preserve">NIW </w:t>
      </w:r>
      <w:r w:rsidRPr="00EF11B8">
        <w:t xml:space="preserve">will extend their current provision of free period products </w:t>
      </w:r>
      <w:r w:rsidRPr="004579CD">
        <w:t>to include Panty Liners to ensure a</w:t>
      </w:r>
      <w:r w:rsidRPr="00EF11B8">
        <w:t xml:space="preserve"> suitable range of products and absorbencies are available</w:t>
      </w:r>
      <w:r w:rsidR="004579CD">
        <w:t xml:space="preserve"> and will provide sustainable products when requested</w:t>
      </w:r>
      <w:r w:rsidRPr="00EF11B8">
        <w:t xml:space="preserve">. Products will continue to be made available in all female, unisex and accessible toilets. Toilet facilities consist of individual private self-contained units. Free period products will </w:t>
      </w:r>
      <w:proofErr w:type="gramStart"/>
      <w:r w:rsidRPr="00EF11B8">
        <w:t>be available at all times</w:t>
      </w:r>
      <w:proofErr w:type="gramEnd"/>
      <w:r w:rsidRPr="00EF11B8">
        <w:t xml:space="preserve"> when the building is in use. </w:t>
      </w:r>
    </w:p>
    <w:p w14:paraId="38FD2070" w14:textId="730AC54B" w:rsidR="00EF11B8" w:rsidRPr="00EF11B8" w:rsidRDefault="00EF11B8" w:rsidP="00EF11B8">
      <w:r w:rsidRPr="00A1302A">
        <w:t xml:space="preserve">Products will be available in their original outer packaging from </w:t>
      </w:r>
      <w:r w:rsidR="002A4CEE">
        <w:t>baskets</w:t>
      </w:r>
      <w:r w:rsidRPr="00A1302A">
        <w:t xml:space="preserve"> located within the above-mentioned toilet facilities. Stock</w:t>
      </w:r>
      <w:r w:rsidRPr="00EF11B8">
        <w:t xml:space="preserve"> levels of each product type will be checked on a regular basis by cleaning staff. Information on toxic shock syndrome will be made available in each dispensing location.</w:t>
      </w:r>
    </w:p>
    <w:p w14:paraId="61D24226" w14:textId="4A818A52" w:rsidR="00EF11B8" w:rsidRPr="00EF11B8" w:rsidRDefault="00EF11B8" w:rsidP="00EF11B8">
      <w:r w:rsidRPr="00EF11B8">
        <w:t>In line with Departmental guidance, the availability and locations of free period products within the NI</w:t>
      </w:r>
      <w:r w:rsidR="00EE1A45">
        <w:t xml:space="preserve">W </w:t>
      </w:r>
      <w:r w:rsidRPr="00EF11B8">
        <w:t>demise will be advertised at the entrance lobby of toilet facilities and on notice boards in order to respect the dignity, privacy and confidentiality of individuals. This Statement o</w:t>
      </w:r>
      <w:r w:rsidR="002A4CEE">
        <w:t>n</w:t>
      </w:r>
      <w:r w:rsidRPr="00EF11B8">
        <w:t xml:space="preserve"> Arrangements document detailing the provision of free period products within the </w:t>
      </w:r>
      <w:r w:rsidR="00EE1A45">
        <w:t xml:space="preserve">NIW </w:t>
      </w:r>
      <w:r w:rsidRPr="00EF11B8">
        <w:t xml:space="preserve">demise will be published on the </w:t>
      </w:r>
      <w:r w:rsidR="00EE1A45">
        <w:t>NIW</w:t>
      </w:r>
      <w:r w:rsidRPr="00EF11B8">
        <w:t xml:space="preserve"> internal intranet and external website.</w:t>
      </w:r>
    </w:p>
    <w:p w14:paraId="5A40A75C" w14:textId="77777777" w:rsidR="00EF11B8" w:rsidRPr="00EF11B8" w:rsidRDefault="00EF11B8" w:rsidP="00EF11B8">
      <w:pPr>
        <w:rPr>
          <w:b/>
          <w:bCs/>
        </w:rPr>
      </w:pPr>
      <w:r w:rsidRPr="00EF11B8">
        <w:rPr>
          <w:b/>
          <w:bCs/>
        </w:rPr>
        <w:t>The Arrangements – other details</w:t>
      </w:r>
    </w:p>
    <w:p w14:paraId="7D61626A" w14:textId="4DBE5937" w:rsidR="00EF11B8" w:rsidRPr="00EF11B8" w:rsidRDefault="00EF11B8" w:rsidP="00EF11B8">
      <w:r w:rsidRPr="004546D0">
        <w:t xml:space="preserve">Free period products supplied within the </w:t>
      </w:r>
      <w:r w:rsidR="00EE1A45" w:rsidRPr="004546D0">
        <w:t>NIW</w:t>
      </w:r>
      <w:r w:rsidRPr="004546D0">
        <w:t xml:space="preserve"> demise will be procured through the existing Cleaning Services Contract.</w:t>
      </w:r>
    </w:p>
    <w:p w14:paraId="1C096F3A" w14:textId="77777777" w:rsidR="00EF11B8" w:rsidRPr="00EF11B8" w:rsidRDefault="00EF11B8" w:rsidP="00EF11B8">
      <w:pPr>
        <w:rPr>
          <w:b/>
          <w:bCs/>
        </w:rPr>
      </w:pPr>
      <w:r w:rsidRPr="00EF11B8">
        <w:rPr>
          <w:b/>
          <w:bCs/>
        </w:rPr>
        <w:t>Publicising the Arrangements </w:t>
      </w:r>
    </w:p>
    <w:p w14:paraId="30FCBB25" w14:textId="2C7276FB" w:rsidR="00EF11B8" w:rsidRPr="00EF11B8" w:rsidRDefault="00EF11B8" w:rsidP="00EF11B8">
      <w:r w:rsidRPr="00EF11B8">
        <w:t xml:space="preserve">Information leaflets detailing the availability and location of free period products will be created and displayed at the toilet lobby entrance and general access notice boards throughout the demise. All relevant literature will highlight both the availability of products but also that the </w:t>
      </w:r>
      <w:r w:rsidRPr="00EF11B8">
        <w:lastRenderedPageBreak/>
        <w:t>provision is free to users. This Statement o</w:t>
      </w:r>
      <w:r w:rsidR="002A4CEE">
        <w:t xml:space="preserve">n </w:t>
      </w:r>
      <w:r w:rsidRPr="00EF11B8">
        <w:t xml:space="preserve">Arrangements will be published on the </w:t>
      </w:r>
      <w:r w:rsidR="00EE1A45">
        <w:t>NIW</w:t>
      </w:r>
      <w:r w:rsidRPr="00EF11B8">
        <w:t xml:space="preserve"> internal intranet site and their external facing website.</w:t>
      </w:r>
    </w:p>
    <w:p w14:paraId="6810EDBE" w14:textId="77777777" w:rsidR="00690CFF" w:rsidRDefault="00690CFF"/>
    <w:sectPr w:rsidR="00690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2BA9"/>
    <w:multiLevelType w:val="multilevel"/>
    <w:tmpl w:val="65D4C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70E10"/>
    <w:multiLevelType w:val="multilevel"/>
    <w:tmpl w:val="3A1C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40B96"/>
    <w:multiLevelType w:val="multilevel"/>
    <w:tmpl w:val="4822B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024F6D"/>
    <w:multiLevelType w:val="multilevel"/>
    <w:tmpl w:val="A978D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C0738E"/>
    <w:multiLevelType w:val="multilevel"/>
    <w:tmpl w:val="A8EC0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F457D5"/>
    <w:multiLevelType w:val="multilevel"/>
    <w:tmpl w:val="AB52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703D46"/>
    <w:multiLevelType w:val="multilevel"/>
    <w:tmpl w:val="EFE6F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3910802">
    <w:abstractNumId w:val="5"/>
  </w:num>
  <w:num w:numId="2" w16cid:durableId="1405645133">
    <w:abstractNumId w:val="3"/>
  </w:num>
  <w:num w:numId="3" w16cid:durableId="1191409531">
    <w:abstractNumId w:val="6"/>
  </w:num>
  <w:num w:numId="4" w16cid:durableId="1238203788">
    <w:abstractNumId w:val="0"/>
  </w:num>
  <w:num w:numId="5" w16cid:durableId="1388649654">
    <w:abstractNumId w:val="2"/>
  </w:num>
  <w:num w:numId="6" w16cid:durableId="1637562179">
    <w:abstractNumId w:val="4"/>
  </w:num>
  <w:num w:numId="7" w16cid:durableId="172853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B8"/>
    <w:rsid w:val="00045730"/>
    <w:rsid w:val="000D599D"/>
    <w:rsid w:val="00100437"/>
    <w:rsid w:val="00197402"/>
    <w:rsid w:val="00282BBF"/>
    <w:rsid w:val="002A4CEE"/>
    <w:rsid w:val="002B028A"/>
    <w:rsid w:val="002C3C5E"/>
    <w:rsid w:val="00382C21"/>
    <w:rsid w:val="003B1636"/>
    <w:rsid w:val="00400EA4"/>
    <w:rsid w:val="00416ACE"/>
    <w:rsid w:val="004546D0"/>
    <w:rsid w:val="004579CD"/>
    <w:rsid w:val="0052315E"/>
    <w:rsid w:val="00582419"/>
    <w:rsid w:val="00640DAB"/>
    <w:rsid w:val="00690CFF"/>
    <w:rsid w:val="006B4552"/>
    <w:rsid w:val="00745FF7"/>
    <w:rsid w:val="00842AF5"/>
    <w:rsid w:val="00956962"/>
    <w:rsid w:val="009C1773"/>
    <w:rsid w:val="00A1302A"/>
    <w:rsid w:val="00A7576B"/>
    <w:rsid w:val="00B036D2"/>
    <w:rsid w:val="00B27912"/>
    <w:rsid w:val="00CF3660"/>
    <w:rsid w:val="00D24DC2"/>
    <w:rsid w:val="00DC715A"/>
    <w:rsid w:val="00E43354"/>
    <w:rsid w:val="00E86DF1"/>
    <w:rsid w:val="00EE1A45"/>
    <w:rsid w:val="00EF11B8"/>
    <w:rsid w:val="00F31EBC"/>
    <w:rsid w:val="00F35F4D"/>
    <w:rsid w:val="00F71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654C"/>
  <w15:chartTrackingRefBased/>
  <w15:docId w15:val="{3A429D99-DA31-44E5-B646-497013E2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1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1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1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1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1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1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1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1B8"/>
    <w:rPr>
      <w:rFonts w:eastAsiaTheme="majorEastAsia" w:cstheme="majorBidi"/>
      <w:color w:val="272727" w:themeColor="text1" w:themeTint="D8"/>
    </w:rPr>
  </w:style>
  <w:style w:type="paragraph" w:styleId="Title">
    <w:name w:val="Title"/>
    <w:basedOn w:val="Normal"/>
    <w:next w:val="Normal"/>
    <w:link w:val="TitleChar"/>
    <w:uiPriority w:val="10"/>
    <w:qFormat/>
    <w:rsid w:val="00EF1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1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1B8"/>
    <w:pPr>
      <w:spacing w:before="160"/>
      <w:jc w:val="center"/>
    </w:pPr>
    <w:rPr>
      <w:i/>
      <w:iCs/>
      <w:color w:val="404040" w:themeColor="text1" w:themeTint="BF"/>
    </w:rPr>
  </w:style>
  <w:style w:type="character" w:customStyle="1" w:styleId="QuoteChar">
    <w:name w:val="Quote Char"/>
    <w:basedOn w:val="DefaultParagraphFont"/>
    <w:link w:val="Quote"/>
    <w:uiPriority w:val="29"/>
    <w:rsid w:val="00EF11B8"/>
    <w:rPr>
      <w:i/>
      <w:iCs/>
      <w:color w:val="404040" w:themeColor="text1" w:themeTint="BF"/>
    </w:rPr>
  </w:style>
  <w:style w:type="paragraph" w:styleId="ListParagraph">
    <w:name w:val="List Paragraph"/>
    <w:basedOn w:val="Normal"/>
    <w:uiPriority w:val="34"/>
    <w:qFormat/>
    <w:rsid w:val="00EF11B8"/>
    <w:pPr>
      <w:ind w:left="720"/>
      <w:contextualSpacing/>
    </w:pPr>
  </w:style>
  <w:style w:type="character" w:styleId="IntenseEmphasis">
    <w:name w:val="Intense Emphasis"/>
    <w:basedOn w:val="DefaultParagraphFont"/>
    <w:uiPriority w:val="21"/>
    <w:qFormat/>
    <w:rsid w:val="00EF11B8"/>
    <w:rPr>
      <w:i/>
      <w:iCs/>
      <w:color w:val="0F4761" w:themeColor="accent1" w:themeShade="BF"/>
    </w:rPr>
  </w:style>
  <w:style w:type="paragraph" w:styleId="IntenseQuote">
    <w:name w:val="Intense Quote"/>
    <w:basedOn w:val="Normal"/>
    <w:next w:val="Normal"/>
    <w:link w:val="IntenseQuoteChar"/>
    <w:uiPriority w:val="30"/>
    <w:qFormat/>
    <w:rsid w:val="00EF1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1B8"/>
    <w:rPr>
      <w:i/>
      <w:iCs/>
      <w:color w:val="0F4761" w:themeColor="accent1" w:themeShade="BF"/>
    </w:rPr>
  </w:style>
  <w:style w:type="character" w:styleId="IntenseReference">
    <w:name w:val="Intense Reference"/>
    <w:basedOn w:val="DefaultParagraphFont"/>
    <w:uiPriority w:val="32"/>
    <w:qFormat/>
    <w:rsid w:val="00EF11B8"/>
    <w:rPr>
      <w:b/>
      <w:bCs/>
      <w:smallCaps/>
      <w:color w:val="0F4761" w:themeColor="accent1" w:themeShade="BF"/>
      <w:spacing w:val="5"/>
    </w:rPr>
  </w:style>
  <w:style w:type="character" w:styleId="Hyperlink">
    <w:name w:val="Hyperlink"/>
    <w:basedOn w:val="DefaultParagraphFont"/>
    <w:uiPriority w:val="99"/>
    <w:unhideWhenUsed/>
    <w:rsid w:val="00EF11B8"/>
    <w:rPr>
      <w:color w:val="467886" w:themeColor="hyperlink"/>
      <w:u w:val="single"/>
    </w:rPr>
  </w:style>
  <w:style w:type="character" w:styleId="UnresolvedMention">
    <w:name w:val="Unresolved Mention"/>
    <w:basedOn w:val="DefaultParagraphFont"/>
    <w:uiPriority w:val="99"/>
    <w:semiHidden/>
    <w:unhideWhenUsed/>
    <w:rsid w:val="00EF1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9428">
      <w:bodyDiv w:val="1"/>
      <w:marLeft w:val="0"/>
      <w:marRight w:val="0"/>
      <w:marTop w:val="0"/>
      <w:marBottom w:val="0"/>
      <w:divBdr>
        <w:top w:val="none" w:sz="0" w:space="0" w:color="auto"/>
        <w:left w:val="none" w:sz="0" w:space="0" w:color="auto"/>
        <w:bottom w:val="none" w:sz="0" w:space="0" w:color="auto"/>
        <w:right w:val="none" w:sz="0" w:space="0" w:color="auto"/>
      </w:divBdr>
      <w:divsChild>
        <w:div w:id="1124806726">
          <w:marLeft w:val="0"/>
          <w:marRight w:val="0"/>
          <w:marTop w:val="0"/>
          <w:marBottom w:val="0"/>
          <w:divBdr>
            <w:top w:val="none" w:sz="0" w:space="0" w:color="auto"/>
            <w:left w:val="none" w:sz="0" w:space="0" w:color="auto"/>
            <w:bottom w:val="none" w:sz="0" w:space="0" w:color="auto"/>
            <w:right w:val="none" w:sz="0" w:space="0" w:color="auto"/>
          </w:divBdr>
          <w:divsChild>
            <w:div w:id="502937559">
              <w:marLeft w:val="0"/>
              <w:marRight w:val="0"/>
              <w:marTop w:val="0"/>
              <w:marBottom w:val="0"/>
              <w:divBdr>
                <w:top w:val="none" w:sz="0" w:space="0" w:color="auto"/>
                <w:left w:val="none" w:sz="0" w:space="0" w:color="auto"/>
                <w:bottom w:val="none" w:sz="0" w:space="0" w:color="auto"/>
                <w:right w:val="none" w:sz="0" w:space="0" w:color="auto"/>
              </w:divBdr>
              <w:divsChild>
                <w:div w:id="2141877477">
                  <w:marLeft w:val="0"/>
                  <w:marRight w:val="0"/>
                  <w:marTop w:val="0"/>
                  <w:marBottom w:val="0"/>
                  <w:divBdr>
                    <w:top w:val="none" w:sz="0" w:space="0" w:color="auto"/>
                    <w:left w:val="none" w:sz="0" w:space="0" w:color="auto"/>
                    <w:bottom w:val="none" w:sz="0" w:space="0" w:color="auto"/>
                    <w:right w:val="none" w:sz="0" w:space="0" w:color="auto"/>
                  </w:divBdr>
                  <w:divsChild>
                    <w:div w:id="9510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6032">
          <w:marLeft w:val="0"/>
          <w:marRight w:val="0"/>
          <w:marTop w:val="0"/>
          <w:marBottom w:val="0"/>
          <w:divBdr>
            <w:top w:val="none" w:sz="0" w:space="0" w:color="auto"/>
            <w:left w:val="none" w:sz="0" w:space="0" w:color="auto"/>
            <w:bottom w:val="none" w:sz="0" w:space="0" w:color="auto"/>
            <w:right w:val="none" w:sz="0" w:space="0" w:color="auto"/>
          </w:divBdr>
          <w:divsChild>
            <w:div w:id="1651708627">
              <w:marLeft w:val="0"/>
              <w:marRight w:val="0"/>
              <w:marTop w:val="0"/>
              <w:marBottom w:val="0"/>
              <w:divBdr>
                <w:top w:val="none" w:sz="0" w:space="0" w:color="auto"/>
                <w:left w:val="none" w:sz="0" w:space="0" w:color="auto"/>
                <w:bottom w:val="none" w:sz="0" w:space="0" w:color="auto"/>
                <w:right w:val="none" w:sz="0" w:space="0" w:color="auto"/>
              </w:divBdr>
              <w:divsChild>
                <w:div w:id="767195618">
                  <w:marLeft w:val="0"/>
                  <w:marRight w:val="0"/>
                  <w:marTop w:val="0"/>
                  <w:marBottom w:val="200"/>
                  <w:divBdr>
                    <w:top w:val="none" w:sz="0" w:space="0" w:color="auto"/>
                    <w:left w:val="none" w:sz="0" w:space="0" w:color="auto"/>
                    <w:bottom w:val="none" w:sz="0" w:space="0" w:color="auto"/>
                    <w:right w:val="none" w:sz="0" w:space="0" w:color="auto"/>
                  </w:divBdr>
                  <w:divsChild>
                    <w:div w:id="209541915">
                      <w:marLeft w:val="0"/>
                      <w:marRight w:val="0"/>
                      <w:marTop w:val="0"/>
                      <w:marBottom w:val="0"/>
                      <w:divBdr>
                        <w:top w:val="none" w:sz="0" w:space="0" w:color="auto"/>
                        <w:left w:val="none" w:sz="0" w:space="0" w:color="auto"/>
                        <w:bottom w:val="none" w:sz="0" w:space="0" w:color="auto"/>
                        <w:right w:val="none" w:sz="0" w:space="0" w:color="auto"/>
                      </w:divBdr>
                    </w:div>
                  </w:divsChild>
                </w:div>
                <w:div w:id="702361185">
                  <w:marLeft w:val="0"/>
                  <w:marRight w:val="0"/>
                  <w:marTop w:val="0"/>
                  <w:marBottom w:val="0"/>
                  <w:divBdr>
                    <w:top w:val="none" w:sz="0" w:space="0" w:color="auto"/>
                    <w:left w:val="none" w:sz="0" w:space="0" w:color="auto"/>
                    <w:bottom w:val="none" w:sz="0" w:space="0" w:color="auto"/>
                    <w:right w:val="none" w:sz="0" w:space="0" w:color="auto"/>
                  </w:divBdr>
                  <w:divsChild>
                    <w:div w:id="1439957000">
                      <w:marLeft w:val="0"/>
                      <w:marRight w:val="0"/>
                      <w:marTop w:val="0"/>
                      <w:marBottom w:val="0"/>
                      <w:divBdr>
                        <w:top w:val="none" w:sz="0" w:space="0" w:color="auto"/>
                        <w:left w:val="none" w:sz="0" w:space="0" w:color="auto"/>
                        <w:bottom w:val="none" w:sz="0" w:space="0" w:color="auto"/>
                        <w:right w:val="none" w:sz="0" w:space="0" w:color="auto"/>
                      </w:divBdr>
                      <w:divsChild>
                        <w:div w:id="3993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848687">
      <w:bodyDiv w:val="1"/>
      <w:marLeft w:val="0"/>
      <w:marRight w:val="0"/>
      <w:marTop w:val="0"/>
      <w:marBottom w:val="0"/>
      <w:divBdr>
        <w:top w:val="none" w:sz="0" w:space="0" w:color="auto"/>
        <w:left w:val="none" w:sz="0" w:space="0" w:color="auto"/>
        <w:bottom w:val="none" w:sz="0" w:space="0" w:color="auto"/>
        <w:right w:val="none" w:sz="0" w:space="0" w:color="auto"/>
      </w:divBdr>
    </w:div>
    <w:div w:id="673340452">
      <w:bodyDiv w:val="1"/>
      <w:marLeft w:val="0"/>
      <w:marRight w:val="0"/>
      <w:marTop w:val="0"/>
      <w:marBottom w:val="0"/>
      <w:divBdr>
        <w:top w:val="none" w:sz="0" w:space="0" w:color="auto"/>
        <w:left w:val="none" w:sz="0" w:space="0" w:color="auto"/>
        <w:bottom w:val="none" w:sz="0" w:space="0" w:color="auto"/>
        <w:right w:val="none" w:sz="0" w:space="0" w:color="auto"/>
      </w:divBdr>
    </w:div>
    <w:div w:id="921722477">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5">
          <w:marLeft w:val="0"/>
          <w:marRight w:val="0"/>
          <w:marTop w:val="0"/>
          <w:marBottom w:val="0"/>
          <w:divBdr>
            <w:top w:val="none" w:sz="0" w:space="0" w:color="auto"/>
            <w:left w:val="none" w:sz="0" w:space="0" w:color="auto"/>
            <w:bottom w:val="none" w:sz="0" w:space="0" w:color="auto"/>
            <w:right w:val="none" w:sz="0" w:space="0" w:color="auto"/>
          </w:divBdr>
          <w:divsChild>
            <w:div w:id="986713531">
              <w:marLeft w:val="0"/>
              <w:marRight w:val="0"/>
              <w:marTop w:val="0"/>
              <w:marBottom w:val="0"/>
              <w:divBdr>
                <w:top w:val="none" w:sz="0" w:space="0" w:color="auto"/>
                <w:left w:val="none" w:sz="0" w:space="0" w:color="auto"/>
                <w:bottom w:val="none" w:sz="0" w:space="0" w:color="auto"/>
                <w:right w:val="none" w:sz="0" w:space="0" w:color="auto"/>
              </w:divBdr>
              <w:divsChild>
                <w:div w:id="493107072">
                  <w:marLeft w:val="0"/>
                  <w:marRight w:val="0"/>
                  <w:marTop w:val="0"/>
                  <w:marBottom w:val="0"/>
                  <w:divBdr>
                    <w:top w:val="none" w:sz="0" w:space="0" w:color="auto"/>
                    <w:left w:val="none" w:sz="0" w:space="0" w:color="auto"/>
                    <w:bottom w:val="none" w:sz="0" w:space="0" w:color="auto"/>
                    <w:right w:val="none" w:sz="0" w:space="0" w:color="auto"/>
                  </w:divBdr>
                  <w:divsChild>
                    <w:div w:id="129833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42702">
          <w:marLeft w:val="0"/>
          <w:marRight w:val="0"/>
          <w:marTop w:val="0"/>
          <w:marBottom w:val="0"/>
          <w:divBdr>
            <w:top w:val="none" w:sz="0" w:space="0" w:color="auto"/>
            <w:left w:val="none" w:sz="0" w:space="0" w:color="auto"/>
            <w:bottom w:val="none" w:sz="0" w:space="0" w:color="auto"/>
            <w:right w:val="none" w:sz="0" w:space="0" w:color="auto"/>
          </w:divBdr>
          <w:divsChild>
            <w:div w:id="1987006301">
              <w:marLeft w:val="0"/>
              <w:marRight w:val="0"/>
              <w:marTop w:val="0"/>
              <w:marBottom w:val="0"/>
              <w:divBdr>
                <w:top w:val="none" w:sz="0" w:space="0" w:color="auto"/>
                <w:left w:val="none" w:sz="0" w:space="0" w:color="auto"/>
                <w:bottom w:val="none" w:sz="0" w:space="0" w:color="auto"/>
                <w:right w:val="none" w:sz="0" w:space="0" w:color="auto"/>
              </w:divBdr>
              <w:divsChild>
                <w:div w:id="1253976410">
                  <w:marLeft w:val="0"/>
                  <w:marRight w:val="0"/>
                  <w:marTop w:val="0"/>
                  <w:marBottom w:val="200"/>
                  <w:divBdr>
                    <w:top w:val="none" w:sz="0" w:space="0" w:color="auto"/>
                    <w:left w:val="none" w:sz="0" w:space="0" w:color="auto"/>
                    <w:bottom w:val="none" w:sz="0" w:space="0" w:color="auto"/>
                    <w:right w:val="none" w:sz="0" w:space="0" w:color="auto"/>
                  </w:divBdr>
                  <w:divsChild>
                    <w:div w:id="500849422">
                      <w:marLeft w:val="0"/>
                      <w:marRight w:val="0"/>
                      <w:marTop w:val="0"/>
                      <w:marBottom w:val="0"/>
                      <w:divBdr>
                        <w:top w:val="none" w:sz="0" w:space="0" w:color="auto"/>
                        <w:left w:val="none" w:sz="0" w:space="0" w:color="auto"/>
                        <w:bottom w:val="none" w:sz="0" w:space="0" w:color="auto"/>
                        <w:right w:val="none" w:sz="0" w:space="0" w:color="auto"/>
                      </w:divBdr>
                    </w:div>
                  </w:divsChild>
                </w:div>
                <w:div w:id="679046271">
                  <w:marLeft w:val="0"/>
                  <w:marRight w:val="0"/>
                  <w:marTop w:val="0"/>
                  <w:marBottom w:val="0"/>
                  <w:divBdr>
                    <w:top w:val="none" w:sz="0" w:space="0" w:color="auto"/>
                    <w:left w:val="none" w:sz="0" w:space="0" w:color="auto"/>
                    <w:bottom w:val="none" w:sz="0" w:space="0" w:color="auto"/>
                    <w:right w:val="none" w:sz="0" w:space="0" w:color="auto"/>
                  </w:divBdr>
                  <w:divsChild>
                    <w:div w:id="654648103">
                      <w:marLeft w:val="0"/>
                      <w:marRight w:val="0"/>
                      <w:marTop w:val="0"/>
                      <w:marBottom w:val="0"/>
                      <w:divBdr>
                        <w:top w:val="none" w:sz="0" w:space="0" w:color="auto"/>
                        <w:left w:val="none" w:sz="0" w:space="0" w:color="auto"/>
                        <w:bottom w:val="none" w:sz="0" w:space="0" w:color="auto"/>
                        <w:right w:val="none" w:sz="0" w:space="0" w:color="auto"/>
                      </w:divBdr>
                      <w:divsChild>
                        <w:div w:id="8459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40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legislation.gov.uk/nia/2022/25/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6c70d0-d533-43b9-b5ee-22dcb0b8df2b" xsi:nil="true"/>
    <lcf76f155ced4ddcb4097134ff3c332f xmlns="9d829629-e02c-4b0b-93d2-9fba6e101bb2">
      <Terms xmlns="http://schemas.microsoft.com/office/infopath/2007/PartnerControls"/>
    </lcf76f155ced4ddcb4097134ff3c332f>
    <_dlc_DocId xmlns="cf6c70d0-d533-43b9-b5ee-22dcb0b8df2b">S6RS3FRJKCEF-904654422-25</_dlc_DocId>
    <_dlc_DocIdUrl xmlns="cf6c70d0-d533-43b9-b5ee-22dcb0b8df2b">
      <Url>https://niwater.sharepoint.com/sites/CultureEngagement/_layouts/15/DocIdRedir.aspx?ID=S6RS3FRJKCEF-904654422-25</Url>
      <Description>S6RS3FRJKCEF-904654422-25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3F42E3D2D2274C99760E5C2B8A8EB6" ma:contentTypeVersion="2" ma:contentTypeDescription="Create a new document." ma:contentTypeScope="" ma:versionID="2c3da20670044b0338a7a291ddb2ceb0">
  <xsd:schema xmlns:xsd="http://www.w3.org/2001/XMLSchema" xmlns:xs="http://www.w3.org/2001/XMLSchema" xmlns:p="http://schemas.microsoft.com/office/2006/metadata/properties" xmlns:ns2="cf6c70d0-d533-43b9-b5ee-22dcb0b8df2b" xmlns:ns3="9d829629-e02c-4b0b-93d2-9fba6e101bb2" targetNamespace="http://schemas.microsoft.com/office/2006/metadata/properties" ma:root="true" ma:fieldsID="d0d75ae569b4acc6424c82411a387bca" ns2:_="" ns3:_="">
    <xsd:import namespace="cf6c70d0-d533-43b9-b5ee-22dcb0b8df2b"/>
    <xsd:import namespace="9d829629-e02c-4b0b-93d2-9fba6e101bb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c70d0-d533-43b9-b5ee-22dcb0b8df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description="" ma:hidden="true" ma:list="{98586438-05b4-45be-8886-d2bee0e1bb61}" ma:internalName="TaxCatchAll" ma:showField="CatchAllData" ma:web="cf6c70d0-d533-43b9-b5ee-22dcb0b8df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829629-e02c-4b0b-93d2-9fba6e101b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04b04b-10ea-4ccf-8ac7-2cc4477a9b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09749-7B72-4DF3-AF93-1B57AAE6B3D6}">
  <ds:schemaRefs>
    <ds:schemaRef ds:uri="http://schemas.microsoft.com/office/2006/metadata/properties"/>
    <ds:schemaRef ds:uri="http://schemas.microsoft.com/office/infopath/2007/PartnerControls"/>
    <ds:schemaRef ds:uri="cf6c70d0-d533-43b9-b5ee-22dcb0b8df2b"/>
    <ds:schemaRef ds:uri="9d829629-e02c-4b0b-93d2-9fba6e101bb2"/>
  </ds:schemaRefs>
</ds:datastoreItem>
</file>

<file path=customXml/itemProps2.xml><?xml version="1.0" encoding="utf-8"?>
<ds:datastoreItem xmlns:ds="http://schemas.openxmlformats.org/officeDocument/2006/customXml" ds:itemID="{8EBFAA98-7212-4DEC-BC71-C106DD12F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c70d0-d533-43b9-b5ee-22dcb0b8df2b"/>
    <ds:schemaRef ds:uri="9d829629-e02c-4b0b-93d2-9fba6e101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762FF-1040-48FB-8C01-133EBC22B97D}">
  <ds:schemaRefs>
    <ds:schemaRef ds:uri="http://schemas.microsoft.com/sharepoint/events"/>
  </ds:schemaRefs>
</ds:datastoreItem>
</file>

<file path=customXml/itemProps4.xml><?xml version="1.0" encoding="utf-8"?>
<ds:datastoreItem xmlns:ds="http://schemas.openxmlformats.org/officeDocument/2006/customXml" ds:itemID="{10496919-22F1-438A-B925-DF830F56F0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Alison</dc:creator>
  <cp:keywords/>
  <dc:description/>
  <cp:lastModifiedBy>Sweeney, Alison</cp:lastModifiedBy>
  <cp:revision>6</cp:revision>
  <dcterms:created xsi:type="dcterms:W3CDTF">2025-03-13T12:11:00Z</dcterms:created>
  <dcterms:modified xsi:type="dcterms:W3CDTF">2025-03-27T14:52:00Z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0x010100A23F42E3D2D2274C99760E5C2B8A8EB6</vt:lpwstr>
  </property>
  <property fmtid="{D5CDD505-2E9C-101B-9397-08002B2CF9AE}" pid="3" name="_dlc_DocIdItemGuid">
    <vt:lpwstr>c81f32fa-3373-47b4-89a4-512695d53e5e</vt:lpwstr>
  </property>
</Properties>
</file>